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EF" w:rsidRDefault="00D631D0" w:rsidP="00041CE4">
      <w:pPr>
        <w:ind w:firstLine="709"/>
        <w:jc w:val="both"/>
        <w:rPr>
          <w:b/>
          <w:sz w:val="27"/>
          <w:szCs w:val="27"/>
        </w:rPr>
      </w:pPr>
      <w:r>
        <w:rPr>
          <w:b/>
          <w:sz w:val="27"/>
          <w:szCs w:val="27"/>
        </w:rPr>
        <w:t>Административная о</w:t>
      </w:r>
      <w:bookmarkStart w:id="0" w:name="_GoBack"/>
      <w:bookmarkEnd w:id="0"/>
      <w:r w:rsidR="00ED3A80">
        <w:rPr>
          <w:b/>
          <w:sz w:val="27"/>
          <w:szCs w:val="27"/>
        </w:rPr>
        <w:t>тветственность физических и юридических лиц за правонарушения коррупционной направленности</w:t>
      </w:r>
    </w:p>
    <w:p w:rsidR="00442BEF" w:rsidRPr="00442BEF" w:rsidRDefault="00442BEF" w:rsidP="00041CE4">
      <w:pPr>
        <w:ind w:firstLine="709"/>
        <w:jc w:val="both"/>
        <w:rPr>
          <w:b/>
          <w:sz w:val="27"/>
          <w:szCs w:val="27"/>
        </w:rPr>
      </w:pPr>
    </w:p>
    <w:p w:rsidR="00620855" w:rsidRDefault="00ED3A80" w:rsidP="00041CE4">
      <w:pPr>
        <w:ind w:firstLine="709"/>
        <w:jc w:val="both"/>
        <w:rPr>
          <w:sz w:val="27"/>
          <w:szCs w:val="27"/>
        </w:rPr>
      </w:pPr>
      <w:r>
        <w:rPr>
          <w:sz w:val="27"/>
          <w:szCs w:val="27"/>
        </w:rPr>
        <w:t>Приоритетным направлением в указанной сфере  является формирование в обществе нетерпимости к коррупционному поведению.</w:t>
      </w:r>
    </w:p>
    <w:p w:rsidR="00D631D0" w:rsidRDefault="00D631D0" w:rsidP="00041CE4">
      <w:pPr>
        <w:ind w:firstLine="709"/>
        <w:jc w:val="both"/>
        <w:rPr>
          <w:sz w:val="27"/>
          <w:szCs w:val="27"/>
        </w:rPr>
      </w:pPr>
      <w:r w:rsidRPr="00D631D0">
        <w:rPr>
          <w:sz w:val="27"/>
          <w:szCs w:val="27"/>
        </w:rPr>
        <w:t>В соответствии с п. 1 ст. 1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ED3A80" w:rsidRDefault="00ED3A80" w:rsidP="00041CE4">
      <w:pPr>
        <w:ind w:firstLine="709"/>
        <w:jc w:val="both"/>
        <w:rPr>
          <w:sz w:val="27"/>
          <w:szCs w:val="27"/>
        </w:rPr>
      </w:pPr>
      <w:r>
        <w:rPr>
          <w:sz w:val="27"/>
          <w:szCs w:val="27"/>
        </w:rPr>
        <w:t>В Федеральном законе от 25.12.2008 № 273-ФЗ «</w:t>
      </w:r>
      <w:r w:rsidR="00594B6B">
        <w:rPr>
          <w:sz w:val="27"/>
          <w:szCs w:val="27"/>
        </w:rPr>
        <w:t>О</w:t>
      </w:r>
      <w:r>
        <w:rPr>
          <w:sz w:val="27"/>
          <w:szCs w:val="27"/>
        </w:rPr>
        <w:t xml:space="preserve"> противодействии коррупции» указано на необходимость своевременного пресечения, выявления, раскрытия и расследования коррупционных преступлений и правонарушений в целях </w:t>
      </w:r>
      <w:r w:rsidR="00D631D0">
        <w:rPr>
          <w:sz w:val="27"/>
          <w:szCs w:val="27"/>
        </w:rPr>
        <w:t>минимизации</w:t>
      </w:r>
      <w:r>
        <w:rPr>
          <w:sz w:val="27"/>
          <w:szCs w:val="27"/>
        </w:rPr>
        <w:t xml:space="preserve"> их последствий.</w:t>
      </w:r>
    </w:p>
    <w:p w:rsidR="00ED3A80" w:rsidRDefault="00ED3A80" w:rsidP="00041CE4">
      <w:pPr>
        <w:ind w:firstLine="709"/>
        <w:jc w:val="both"/>
        <w:rPr>
          <w:sz w:val="27"/>
          <w:szCs w:val="27"/>
        </w:rPr>
      </w:pPr>
      <w:r>
        <w:rPr>
          <w:sz w:val="27"/>
          <w:szCs w:val="27"/>
        </w:rPr>
        <w:t>В соответствии с законодательством Российской Федерации,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w:t>
      </w:r>
    </w:p>
    <w:p w:rsidR="00ED3A80" w:rsidRDefault="00E5318A" w:rsidP="00041CE4">
      <w:pPr>
        <w:ind w:firstLine="709"/>
        <w:jc w:val="both"/>
        <w:rPr>
          <w:rFonts w:eastAsia="Times New Roman"/>
          <w:spacing w:val="-2"/>
          <w:sz w:val="27"/>
          <w:szCs w:val="27"/>
          <w:lang w:eastAsia="ru-RU"/>
        </w:rPr>
      </w:pPr>
      <w:r>
        <w:rPr>
          <w:rFonts w:eastAsia="Times New Roman"/>
          <w:spacing w:val="-2"/>
          <w:sz w:val="27"/>
          <w:szCs w:val="27"/>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94B6B" w:rsidRDefault="00594B6B" w:rsidP="00041CE4">
      <w:pPr>
        <w:ind w:firstLine="709"/>
        <w:jc w:val="both"/>
        <w:rPr>
          <w:rFonts w:eastAsia="Times New Roman"/>
          <w:spacing w:val="-2"/>
          <w:sz w:val="27"/>
          <w:szCs w:val="27"/>
          <w:lang w:eastAsia="ru-RU"/>
        </w:rPr>
      </w:pPr>
      <w:r w:rsidRPr="00594B6B">
        <w:rPr>
          <w:rFonts w:eastAsia="Times New Roman"/>
          <w:spacing w:val="-2"/>
          <w:sz w:val="27"/>
          <w:szCs w:val="27"/>
          <w:lang w:eastAsia="ru-RU"/>
        </w:rPr>
        <w:t xml:space="preserve">Статья 14 Закона о противодействии коррупции устанавливает общую отсылку к законодательству об административных правонарушениях, согласно которой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w:t>
      </w:r>
    </w:p>
    <w:p w:rsidR="00E5318A" w:rsidRDefault="00594B6B" w:rsidP="00041CE4">
      <w:pPr>
        <w:ind w:firstLine="709"/>
        <w:jc w:val="both"/>
        <w:rPr>
          <w:rFonts w:eastAsia="Times New Roman"/>
          <w:spacing w:val="-2"/>
          <w:sz w:val="27"/>
          <w:szCs w:val="27"/>
          <w:lang w:eastAsia="ru-RU"/>
        </w:rPr>
      </w:pPr>
      <w:r w:rsidRPr="00594B6B">
        <w:rPr>
          <w:rFonts w:eastAsia="Times New Roman"/>
          <w:spacing w:val="-2"/>
          <w:sz w:val="27"/>
          <w:szCs w:val="27"/>
          <w:lang w:eastAsia="ru-RU"/>
        </w:rPr>
        <w:t xml:space="preserve">Статья 19.28 КоАП РФ устанавливает ответственность юридического лица за незаконное вознаграждение от его имени. </w:t>
      </w:r>
      <w:r>
        <w:rPr>
          <w:rFonts w:eastAsia="Times New Roman"/>
          <w:spacing w:val="-2"/>
          <w:sz w:val="27"/>
          <w:szCs w:val="27"/>
          <w:lang w:eastAsia="ru-RU"/>
        </w:rPr>
        <w:t xml:space="preserve">Юридическое лицо может быть привлечено к административной ответственности за незаконное привлечение к трудовой деятельности либо к </w:t>
      </w:r>
      <w:r w:rsidR="00D631D0">
        <w:rPr>
          <w:rFonts w:eastAsia="Times New Roman"/>
          <w:spacing w:val="-2"/>
          <w:sz w:val="27"/>
          <w:szCs w:val="27"/>
          <w:lang w:eastAsia="ru-RU"/>
        </w:rPr>
        <w:t>выполнению работ</w:t>
      </w:r>
      <w:r>
        <w:rPr>
          <w:rFonts w:eastAsia="Times New Roman"/>
          <w:spacing w:val="-2"/>
          <w:sz w:val="27"/>
          <w:szCs w:val="27"/>
          <w:lang w:eastAsia="ru-RU"/>
        </w:rPr>
        <w:t xml:space="preserve"> или оказанию услуг государственного или муниципального служащего, либо бывшего государственного или муниципального служащего</w:t>
      </w:r>
      <w:r w:rsidR="0095693A">
        <w:rPr>
          <w:rFonts w:eastAsia="Times New Roman"/>
          <w:spacing w:val="-2"/>
          <w:sz w:val="27"/>
          <w:szCs w:val="27"/>
          <w:lang w:eastAsia="ru-RU"/>
        </w:rPr>
        <w:t>.</w:t>
      </w:r>
    </w:p>
    <w:p w:rsidR="00D631D0" w:rsidRDefault="00D631D0" w:rsidP="00041CE4">
      <w:pPr>
        <w:ind w:firstLine="709"/>
        <w:jc w:val="both"/>
        <w:rPr>
          <w:rFonts w:eastAsia="Times New Roman"/>
          <w:spacing w:val="-2"/>
          <w:sz w:val="27"/>
          <w:szCs w:val="27"/>
          <w:lang w:eastAsia="ru-RU"/>
        </w:rPr>
      </w:pPr>
      <w:r w:rsidRPr="00D631D0">
        <w:rPr>
          <w:rFonts w:eastAsia="Times New Roman"/>
          <w:spacing w:val="-2"/>
          <w:sz w:val="27"/>
          <w:szCs w:val="27"/>
          <w:lang w:eastAsia="ru-RU"/>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5693A" w:rsidRDefault="0095693A" w:rsidP="00041CE4">
      <w:pPr>
        <w:ind w:firstLine="709"/>
        <w:jc w:val="both"/>
        <w:rPr>
          <w:rFonts w:eastAsia="Times New Roman"/>
          <w:spacing w:val="-2"/>
          <w:sz w:val="27"/>
          <w:szCs w:val="27"/>
          <w:lang w:eastAsia="ru-RU"/>
        </w:rPr>
      </w:pPr>
      <w:r>
        <w:rPr>
          <w:rFonts w:eastAsia="Times New Roman"/>
          <w:spacing w:val="-2"/>
          <w:sz w:val="27"/>
          <w:szCs w:val="27"/>
          <w:lang w:eastAsia="ru-RU"/>
        </w:rPr>
        <w:lastRenderedPageBreak/>
        <w:t xml:space="preserve">Срок давности </w:t>
      </w:r>
      <w:r w:rsidR="00D631D0">
        <w:rPr>
          <w:rFonts w:eastAsia="Times New Roman"/>
          <w:spacing w:val="-2"/>
          <w:sz w:val="27"/>
          <w:szCs w:val="27"/>
          <w:lang w:eastAsia="ru-RU"/>
        </w:rPr>
        <w:t>привлечения</w:t>
      </w:r>
      <w:r>
        <w:rPr>
          <w:rFonts w:eastAsia="Times New Roman"/>
          <w:spacing w:val="-2"/>
          <w:sz w:val="27"/>
          <w:szCs w:val="27"/>
          <w:lang w:eastAsia="ru-RU"/>
        </w:rPr>
        <w:t xml:space="preserve"> к административной ответственности за нарушения законодательства о противодействии коррупции составляет 6 лет с момента совершения.</w:t>
      </w:r>
    </w:p>
    <w:p w:rsidR="00041CE4" w:rsidRDefault="00DF012A" w:rsidP="00620855">
      <w:pPr>
        <w:jc w:val="both"/>
        <w:rPr>
          <w:rFonts w:eastAsia="Times New Roman"/>
          <w:spacing w:val="-2"/>
          <w:sz w:val="27"/>
          <w:szCs w:val="27"/>
          <w:lang w:eastAsia="ru-RU"/>
        </w:rPr>
      </w:pPr>
      <w:r>
        <w:rPr>
          <w:rFonts w:eastAsia="Times New Roman"/>
          <w:spacing w:val="-2"/>
          <w:sz w:val="27"/>
          <w:szCs w:val="27"/>
          <w:lang w:eastAsia="ru-RU"/>
        </w:rPr>
        <w:t xml:space="preserve"> </w:t>
      </w:r>
    </w:p>
    <w:p w:rsidR="00D631D0" w:rsidRDefault="00D631D0" w:rsidP="00620855">
      <w:pPr>
        <w:jc w:val="both"/>
        <w:rPr>
          <w:rFonts w:eastAsia="Times New Roman"/>
          <w:spacing w:val="-2"/>
          <w:sz w:val="27"/>
          <w:szCs w:val="27"/>
          <w:lang w:eastAsia="ru-RU"/>
        </w:rPr>
      </w:pPr>
    </w:p>
    <w:p w:rsidR="00D631D0" w:rsidRDefault="00D631D0" w:rsidP="00620855">
      <w:pPr>
        <w:jc w:val="both"/>
        <w:rPr>
          <w:rFonts w:eastAsia="Times New Roman"/>
          <w:spacing w:val="-2"/>
          <w:sz w:val="27"/>
          <w:szCs w:val="27"/>
          <w:lang w:eastAsia="ru-RU"/>
        </w:rPr>
      </w:pPr>
      <w:r>
        <w:rPr>
          <w:rFonts w:eastAsia="Times New Roman"/>
          <w:spacing w:val="-2"/>
          <w:sz w:val="27"/>
          <w:szCs w:val="27"/>
          <w:lang w:eastAsia="ru-RU"/>
        </w:rPr>
        <w:t>Статья подготовлена заместителем прокурора Камызякского района Астраханской области  Наумовой К.В.</w:t>
      </w:r>
    </w:p>
    <w:p w:rsidR="00DF012A" w:rsidRDefault="00DF012A" w:rsidP="00041CE4">
      <w:pPr>
        <w:ind w:firstLine="709"/>
        <w:jc w:val="both"/>
        <w:rPr>
          <w:rFonts w:eastAsia="Times New Roman"/>
          <w:spacing w:val="-2"/>
          <w:sz w:val="27"/>
          <w:szCs w:val="27"/>
          <w:lang w:eastAsia="ru-RU"/>
        </w:rPr>
      </w:pPr>
    </w:p>
    <w:p w:rsidR="00EF2051" w:rsidRDefault="00EF2051" w:rsidP="00C8394C">
      <w:pPr>
        <w:pStyle w:val="a3"/>
        <w:ind w:firstLine="709"/>
        <w:jc w:val="both"/>
        <w:rPr>
          <w:rFonts w:ascii="Times New Roman" w:hAnsi="Times New Roman"/>
          <w:sz w:val="28"/>
          <w:szCs w:val="28"/>
        </w:rPr>
      </w:pPr>
    </w:p>
    <w:p w:rsidR="00EF2051" w:rsidRDefault="00EF2051" w:rsidP="00A20229">
      <w:pPr>
        <w:ind w:firstLine="709"/>
      </w:pPr>
    </w:p>
    <w:sectPr w:rsidR="00EF2051" w:rsidSect="00513841">
      <w:pgSz w:w="11906" w:h="16838"/>
      <w:pgMar w:top="1134" w:right="567"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3E6"/>
    <w:multiLevelType w:val="hybridMultilevel"/>
    <w:tmpl w:val="56FC6456"/>
    <w:lvl w:ilvl="0" w:tplc="43CC3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4C"/>
    <w:rsid w:val="00015DB5"/>
    <w:rsid w:val="00041CE4"/>
    <w:rsid w:val="000501F0"/>
    <w:rsid w:val="00061077"/>
    <w:rsid w:val="000A21DF"/>
    <w:rsid w:val="000E58CC"/>
    <w:rsid w:val="001C465F"/>
    <w:rsid w:val="001D631C"/>
    <w:rsid w:val="002A0AB2"/>
    <w:rsid w:val="002D7720"/>
    <w:rsid w:val="00311040"/>
    <w:rsid w:val="0031663F"/>
    <w:rsid w:val="00371A93"/>
    <w:rsid w:val="003A0AF1"/>
    <w:rsid w:val="003E09A4"/>
    <w:rsid w:val="003F71DB"/>
    <w:rsid w:val="00442BEF"/>
    <w:rsid w:val="00475DCE"/>
    <w:rsid w:val="005051A5"/>
    <w:rsid w:val="0051122C"/>
    <w:rsid w:val="00513841"/>
    <w:rsid w:val="00594B6B"/>
    <w:rsid w:val="005C11B7"/>
    <w:rsid w:val="00620855"/>
    <w:rsid w:val="006537F8"/>
    <w:rsid w:val="00656802"/>
    <w:rsid w:val="006B2279"/>
    <w:rsid w:val="006E76B4"/>
    <w:rsid w:val="006F5FD7"/>
    <w:rsid w:val="007B7D87"/>
    <w:rsid w:val="00805221"/>
    <w:rsid w:val="00891723"/>
    <w:rsid w:val="009330C9"/>
    <w:rsid w:val="0095693A"/>
    <w:rsid w:val="00986C1E"/>
    <w:rsid w:val="009C16CB"/>
    <w:rsid w:val="009F1858"/>
    <w:rsid w:val="00A20229"/>
    <w:rsid w:val="00A24574"/>
    <w:rsid w:val="00A72AA4"/>
    <w:rsid w:val="00AC1D57"/>
    <w:rsid w:val="00B0350B"/>
    <w:rsid w:val="00B10F4C"/>
    <w:rsid w:val="00BA400C"/>
    <w:rsid w:val="00BC7123"/>
    <w:rsid w:val="00BD2CDA"/>
    <w:rsid w:val="00C15266"/>
    <w:rsid w:val="00C8394C"/>
    <w:rsid w:val="00D631D0"/>
    <w:rsid w:val="00D76BE1"/>
    <w:rsid w:val="00DA2746"/>
    <w:rsid w:val="00DD6E3C"/>
    <w:rsid w:val="00DE4987"/>
    <w:rsid w:val="00DF012A"/>
    <w:rsid w:val="00E5318A"/>
    <w:rsid w:val="00E577C0"/>
    <w:rsid w:val="00E92364"/>
    <w:rsid w:val="00ED3A80"/>
    <w:rsid w:val="00EE425A"/>
    <w:rsid w:val="00EF2051"/>
    <w:rsid w:val="00F012D3"/>
    <w:rsid w:val="00F323A8"/>
    <w:rsid w:val="00F6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39D1"/>
  <w15:chartTrackingRefBased/>
  <w15:docId w15:val="{BBC32C8D-D0F8-4C01-A70A-66AD9E7F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4C"/>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94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C7123"/>
    <w:rPr>
      <w:rFonts w:ascii="Segoe UI" w:hAnsi="Segoe UI" w:cs="Segoe UI"/>
      <w:sz w:val="18"/>
      <w:szCs w:val="18"/>
    </w:rPr>
  </w:style>
  <w:style w:type="character" w:customStyle="1" w:styleId="a5">
    <w:name w:val="Текст выноски Знак"/>
    <w:basedOn w:val="a0"/>
    <w:link w:val="a4"/>
    <w:uiPriority w:val="99"/>
    <w:semiHidden/>
    <w:rsid w:val="00BC7123"/>
    <w:rPr>
      <w:rFonts w:ascii="Segoe UI" w:eastAsia="Calibri" w:hAnsi="Segoe UI" w:cs="Segoe UI"/>
      <w:sz w:val="18"/>
      <w:szCs w:val="18"/>
    </w:rPr>
  </w:style>
  <w:style w:type="paragraph" w:styleId="a6">
    <w:name w:val="List Paragraph"/>
    <w:basedOn w:val="a"/>
    <w:uiPriority w:val="34"/>
    <w:qFormat/>
    <w:rsid w:val="000E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5324">
      <w:bodyDiv w:val="1"/>
      <w:marLeft w:val="0"/>
      <w:marRight w:val="0"/>
      <w:marTop w:val="0"/>
      <w:marBottom w:val="0"/>
      <w:divBdr>
        <w:top w:val="none" w:sz="0" w:space="0" w:color="auto"/>
        <w:left w:val="none" w:sz="0" w:space="0" w:color="auto"/>
        <w:bottom w:val="none" w:sz="0" w:space="0" w:color="auto"/>
        <w:right w:val="none" w:sz="0" w:space="0" w:color="auto"/>
      </w:divBdr>
    </w:div>
    <w:div w:id="642856836">
      <w:bodyDiv w:val="1"/>
      <w:marLeft w:val="0"/>
      <w:marRight w:val="0"/>
      <w:marTop w:val="0"/>
      <w:marBottom w:val="0"/>
      <w:divBdr>
        <w:top w:val="none" w:sz="0" w:space="0" w:color="auto"/>
        <w:left w:val="none" w:sz="0" w:space="0" w:color="auto"/>
        <w:bottom w:val="none" w:sz="0" w:space="0" w:color="auto"/>
        <w:right w:val="none" w:sz="0" w:space="0" w:color="auto"/>
      </w:divBdr>
    </w:div>
    <w:div w:id="1261180900">
      <w:bodyDiv w:val="1"/>
      <w:marLeft w:val="0"/>
      <w:marRight w:val="0"/>
      <w:marTop w:val="0"/>
      <w:marBottom w:val="0"/>
      <w:divBdr>
        <w:top w:val="none" w:sz="0" w:space="0" w:color="auto"/>
        <w:left w:val="none" w:sz="0" w:space="0" w:color="auto"/>
        <w:bottom w:val="none" w:sz="0" w:space="0" w:color="auto"/>
        <w:right w:val="none" w:sz="0" w:space="0" w:color="auto"/>
      </w:divBdr>
    </w:div>
    <w:div w:id="17721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2</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Бурхетьева Елена Михайловна</dc:creator>
  <cp:keywords/>
  <dc:description/>
  <cp:lastModifiedBy>Наумова Ксения Валерьевна</cp:lastModifiedBy>
  <cp:revision>33</cp:revision>
  <cp:lastPrinted>2022-06-20T09:07:00Z</cp:lastPrinted>
  <dcterms:created xsi:type="dcterms:W3CDTF">2021-10-06T14:08:00Z</dcterms:created>
  <dcterms:modified xsi:type="dcterms:W3CDTF">2022-08-02T07:32:00Z</dcterms:modified>
</cp:coreProperties>
</file>